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Sharp Europe konsoliduje i repozycjonuje swoją markę pod hasłem: „One Sharp” Digital Experience.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Sharp Europe, wiodący dostawca produktów i usług z zakresu technologii biznesowych, ogłosił dziś wprowadzenie nowej koncepcji marki: „One Sharp” Digital Experience. Ta strategiczna zmiana, wzmocniona nową identyfikacją wizualną, stanowi istotny kamień milowy w nowym kierunku biznesowym Sharp Europe.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Czerpiąc z ponad stuletniego doświadczenia w dziedzinie innowacji, Sharp Europe otwiera nowy rozdział w usługach IT zorientowanych na klienta. Nowa oferta opiera się na kompleksowym portfolio rozwiązań w zakresie cyberbezpieczeństwa i transformacji cyfrowej, wzmocnionym przez przejęcie firm </w:t>
      </w:r>
      <w:r>
        <w:rPr>
          <w:rFonts w:ascii="calibri" w:hAnsi="calibri" w:eastAsia="calibri" w:cs="calibri"/>
          <w:sz w:val="24"/>
          <w:szCs w:val="24"/>
          <w:b/>
        </w:rPr>
        <w:t xml:space="preserve">ITpoint,</w:t>
      </w:r>
      <w:r>
        <w:rPr>
          <w:rFonts w:ascii="calibri" w:hAnsi="calibri" w:eastAsia="calibri" w:cs="calibri"/>
          <w:sz w:val="24"/>
          <w:szCs w:val="24"/>
        </w:rPr>
        <w:t xml:space="preserve"> wiodącego dostawcy usług zarządzanych oraz </w:t>
      </w:r>
      <w:r>
        <w:rPr>
          <w:rFonts w:ascii="calibri" w:hAnsi="calibri" w:eastAsia="calibri" w:cs="calibri"/>
          <w:sz w:val="24"/>
          <w:szCs w:val="24"/>
          <w:b/>
        </w:rPr>
        <w:t xml:space="preserve">Apsia</w:t>
      </w:r>
      <w:r>
        <w:rPr>
          <w:rFonts w:ascii="calibri" w:hAnsi="calibri" w:eastAsia="calibri" w:cs="calibri"/>
          <w:sz w:val="24"/>
          <w:szCs w:val="24"/>
        </w:rPr>
        <w:t xml:space="preserve">, eksperta w integracji aplikacji biznesowych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Konsolidacja obejmuje również włączenie </w:t>
      </w:r>
      <w:r>
        <w:rPr>
          <w:rFonts w:ascii="calibri" w:hAnsi="calibri" w:eastAsia="calibri" w:cs="calibri"/>
          <w:sz w:val="24"/>
          <w:szCs w:val="24"/>
          <w:b/>
        </w:rPr>
        <w:t xml:space="preserve">Sharp Display Solutions Europe</w:t>
      </w:r>
      <w:r>
        <w:rPr>
          <w:rFonts w:ascii="calibri" w:hAnsi="calibri" w:eastAsia="calibri" w:cs="calibri"/>
          <w:sz w:val="24"/>
          <w:szCs w:val="24"/>
        </w:rPr>
        <w:t xml:space="preserve"> (SDSE) do portfolio Sharp Electronics Europe (SEE), co wzmacnia ofertę technologiczną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Komentując wizję nowych działań firmy Sharp w świecie usług cyfrowych, Joe Tomota, President Sharp Europe, powiedział: „Wiemy, że nasza marka jest bardzo bliska ludziom i firmom na całym świecie. Ta konsolidacja biznesu i repozycjonowanie marki są symbolem tego, dokąd zmierzamy. Łączymy doświadczenie firmy Sharp w zakresie usług IT, usług związanych z zarządzaniem dokumentami i drukiem, technologii audiowizualnych oraz rozwiązań dla miejsc pracy w ramach jednej, spójnej tożsamości”.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wieloletniemu doświadczeniu w dostarczaniu innowacyjnych produktów i rozwiązań audiowizualnych w wielu branżach, mamy teraz możliwość kształtowania szerszego krajobrazu cyfrowego. Nasz świat staje się coraz bardziej wizualny i sensoryczny, a my musimy na to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Sharp Europe integruje najbardziej nowoczesne rozwiązania Sharp w branży wyświetlania obrazu pod jedną marką, tworzymy przyszłość, w której technologia, kreatywność i współpraca łączą się, aby pomóc naszym klientom naprawdę się rozwijać” – podsumowuje Tomota.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strategiczna zmiana potwierdza ciągłe inwestycje Sharp w innowacje oraz zaangażowanie firmy we wspieranie organizacji w zabezpieczaniu działalności, zwiększaniu wydajności i odkrywaniu nowych możliwości – jako zaufanego partnera technologicznego dla firm każdej wielkości.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więcej, odwiedź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www.sharp.pl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har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2026-10-18T02:41:09+02:00</dcterms:created>
  <dcterms:modified xsi:type="dcterms:W3CDTF">2026-10-18T02:41:09+02:00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