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NEC Display Solutions ogłasza program dla klientów globalnych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NEC Display Solutions wprowadza nowy, globalny program NEC One, zapewniający międzynarodowym firmom najbardziej efektywny sposób obsługi.NEC One to program oferujący zasoby i usługi, które umożliwią międzynarodowym firmom osiągnięcie maksymalnej wydajności i korzyści z inwestycji w technologie NEC Display Solutions. Jako członkowie NEC One, firmy - użytkownicy końcowi, będą mogły skorzystać ze scentralizowanych zakupów, wspólnego opracowywania strategii produktowej, globalnych cen i warunków handlowych, wspólnego kontaktu handlowego, światowej jakości wsparcia i obsługi posprzedażnej, a także ze stale rosnącej sieci partnerów.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“Rozwiązania NEC Display Solutions dzięki uznanej jakości i sprawdzonej reputacji w branży wyświetlania obrazu są idealne, aby służyć jako wsparcie dla naszej rosnącej bazy klientów” – powiedział Hisatsugu Nakatani, prezes NEC Display Solutions – „Dzięki NEC One wsłuchujemy się w potrzeby naszych międzynarodowych klientów i zapewniamy globalne korzyści biznesowe.”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decydują się na współpracę z NEC Display Solutions, nie tylko inwestują w światowej klasy rozwiązania, ale dodatkowo zyskują wyjątkowe wsparcie, zapewniające większą kontrolę i spójność, oszczędność kosztów oraz wyższą wydajność. NEC One jest kompletnym źródłem rozwiązań wizualnych z bezproblemową integracją pomiędzy dostawcami, regionami, ofertami produktowymi i warunkami gwarancyjnymi, ułatwiając międzynarodowym firmom prowadzenie biznesu we wszystkich swoich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“Zarówno struktury, jak i aktywności naszych klientów stają się coraz bardziej globalne” – powiedział Bernd Eberhardt, prezes i CEO NEC Display Solutions Europe – „Zgodnie z tym trendem, klienci chcą w naturalny sposób korzystać z bardziej zharmonizowanego modelu biznesowego, który może zapewnić międzynarodowe wsparcie w najbardziej optymalny sposób.”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Orzechowski</w:t>
      </w:r>
    </w:p>
    <w:p>
      <w:r>
        <w:rPr>
          <w:rFonts w:ascii="calibri" w:hAnsi="calibri" w:eastAsia="calibri" w:cs="calibri"/>
          <w:sz w:val="24"/>
          <w:szCs w:val="24"/>
        </w:rPr>
        <w:t xml:space="preserve">NEC Display Solutions Europe GmbH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12 614 53 53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mariusz.orzechowski@nec-displays-pl.com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Wrzesińska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Lucky Monday PR&amp;Events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691 769 463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awrzesinska@luckymonday.pl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kymonday.biuroprasowe.pl/word/?typ=epr&amp;id=73605&amp;hash=3d18193c442d3332c2b960ff4fdafb02mailto:mariusz.orzechowski@nec-displays-pl.com" TargetMode="External"/><Relationship Id="rId8" Type="http://schemas.openxmlformats.org/officeDocument/2006/relationships/hyperlink" Target="http://luckymonday.biuroprasowe.pl/word/?typ=epr&amp;id=73605&amp;hash=3d18193c442d3332c2b960ff4fdafb02mailto:awrzesinska@luckymonda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2024-05-02T14:33:03+02:00</dcterms:created>
  <dcterms:modified xsi:type="dcterms:W3CDTF">2024-05-02T14:33:03+02:00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